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  <w:jc w:val="center"/>
      </w:pPr>
      <w:r>
        <w:rPr>
          <w:rFonts w:ascii="Microsoft JhengHei" w:hAnsi="Microsoft JhengHei" w:eastAsia="Microsoft JhengHei"/>
          <w:b/>
          <w:i w:val="0"/>
          <w:color w:val="0F1E36"/>
          <w:sz w:val="36"/>
        </w:rPr>
        <w:t>機上檔 x AI Literacy</w:t>
      </w:r>
    </w:p>
    <w:p>
      <w:pPr>
        <w:spacing w:after="480"/>
        <w:jc w:val="center"/>
      </w:pPr>
      <w:r>
        <w:rPr>
          <w:rFonts w:ascii="Microsoft JhengHei" w:hAnsi="Microsoft JhengHei" w:eastAsia="Microsoft JhengHei"/>
          <w:b/>
          <w:i w:val="0"/>
          <w:color w:val="1B365D"/>
          <w:sz w:val="40"/>
        </w:rPr>
        <w:t>「異世界 RPG 故事創作比賽」評分準則與活動指南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2F4F7"/>
            <w:tcMar>
              <w:top w:w="160" w:type="dxa"/>
              <w:bottom w:w="160" w:type="dxa"/>
              <w:left w:w="240" w:type="dxa"/>
              <w:right w:w="240" w:type="dxa"/>
            </w:tcMar>
            <w:tcBorders>
              <w:top w:val="nil"/>
              <w:left w:sz="24" w:val="single" w:color="1B365D"/>
              <w:bottom w:val="nil"/>
              <w:right w:val="nil"/>
            </w:tcBorders>
          </w:tcPr>
          <w:p>
            <w:pPr>
              <w:spacing w:after="80"/>
            </w:pPr>
            <w:r>
              <w:rPr>
                <w:rFonts w:ascii="Microsoft JhengHei" w:hAnsi="Microsoft JhengHei" w:eastAsia="Microsoft JhengHei"/>
                <w:b/>
                <w:i w:val="0"/>
                <w:color w:val="1B365D"/>
                <w:sz w:val="22"/>
              </w:rPr>
              <w:t>⚠️ 重要私隱及安全聲明 (Privacy &amp; Data Statement)</w:t>
            </w:r>
          </w:p>
          <w:p>
            <w:pPr>
              <w:spacing w:after="0" w:line="300" w:lineRule="auto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555555"/>
                <w:sz w:val="20"/>
              </w:rPr>
              <w:t>本活動為推動 AI 應用素養（AI Literacy）之創作賽事。活動不會透過後台自動收集任何用戶故事或個人資料。FlightMode AI (機上檔) 應用程式並無設置後台數據收集系統。參賽者必須自行在應用程式內進行屏幕截圖，並主動提交予主辦方。主辦方僅會根據參賽者主動提供的截圖作評分。所有提交之截圖僅用於本次活動評審，活動結束後30天內將被永久銷毀。</w:t>
            </w:r>
          </w:p>
        </w:tc>
      </w:tr>
    </w:tbl>
    <w:p>
      <w:pPr>
        <w:spacing w:after="240"/>
      </w:pPr>
    </w:p>
    <w:p>
      <w:pPr>
        <w:spacing w:before="360" w:after="160"/>
      </w:pPr>
      <w:r>
        <w:rPr>
          <w:rFonts w:ascii="Microsoft JhengHei" w:hAnsi="Microsoft JhengHei" w:eastAsia="Microsoft JhengHei"/>
          <w:b/>
          <w:i w:val="0"/>
          <w:color w:val="1B365D"/>
          <w:sz w:val="28"/>
        </w:rPr>
        <w:t>一、 活動概要與參賽規則</w:t>
      </w:r>
    </w:p>
    <w:p>
      <w:pPr>
        <w:pStyle w:val="ListBullet"/>
        <w:spacing w:after="80" w:line="276" w:lineRule="auto"/>
      </w:pPr>
      <w:r>
        <w:rPr>
          <w:rFonts w:ascii="Microsoft JhengHei" w:hAnsi="Microsoft JhengHei" w:eastAsia="Microsoft JhengHei"/>
          <w:b/>
          <w:i w:val="0"/>
          <w:color w:val="333333"/>
          <w:sz w:val="21"/>
        </w:rPr>
        <w:t>聯名主辦：</w:t>
      </w:r>
      <w:r>
        <w:rPr>
          <w:rFonts w:ascii="Microsoft JhengHei" w:hAnsi="Microsoft JhengHei" w:eastAsia="Microsoft JhengHei"/>
          <w:b w:val="0"/>
          <w:i w:val="0"/>
          <w:color w:val="333333"/>
          <w:sz w:val="21"/>
        </w:rPr>
        <w:t>FlightMode AI (機上檔) x AI Literacy</w:t>
      </w:r>
    </w:p>
    <w:p>
      <w:pPr>
        <w:pStyle w:val="ListBullet"/>
        <w:spacing w:after="80" w:line="276" w:lineRule="auto"/>
      </w:pPr>
      <w:r>
        <w:rPr>
          <w:rFonts w:ascii="Microsoft JhengHei" w:hAnsi="Microsoft JhengHei" w:eastAsia="Microsoft JhengHei"/>
          <w:b/>
          <w:i w:val="0"/>
          <w:color w:val="333333"/>
          <w:sz w:val="21"/>
        </w:rPr>
        <w:t>參賽資格：</w:t>
      </w:r>
      <w:r>
        <w:rPr>
          <w:rFonts w:ascii="Microsoft JhengHei" w:hAnsi="Microsoft JhengHei" w:eastAsia="Microsoft JhengHei"/>
          <w:b w:val="0"/>
          <w:i w:val="0"/>
          <w:color w:val="333333"/>
          <w:sz w:val="21"/>
        </w:rPr>
        <w:t>所有下載並使用 FlightMode AI (機上檔) 應用程式之用戶均可免費參加。</w:t>
      </w:r>
    </w:p>
    <w:p>
      <w:pPr>
        <w:pStyle w:val="ListBullet"/>
        <w:spacing w:after="80" w:line="276" w:lineRule="auto"/>
      </w:pPr>
      <w:r>
        <w:rPr>
          <w:rFonts w:ascii="Microsoft JhengHei" w:hAnsi="Microsoft JhengHei" w:eastAsia="Microsoft JhengHei"/>
          <w:b/>
          <w:i w:val="0"/>
          <w:color w:val="333333"/>
          <w:sz w:val="21"/>
        </w:rPr>
        <w:t>活動宗旨：</w:t>
      </w:r>
      <w:r>
        <w:rPr>
          <w:rFonts w:ascii="Microsoft JhengHei" w:hAnsi="Microsoft JhengHei" w:eastAsia="Microsoft JhengHei"/>
          <w:b w:val="0"/>
          <w:i w:val="0"/>
          <w:color w:val="333333"/>
          <w:sz w:val="21"/>
        </w:rPr>
        <w:t>透過「異世界 RPG 故事創作」學習與 AI 協同創作，提升 AI 提示詞工程（Prompt Engineering）及內容生成之應用素養（AI Literacy）。</w:t>
      </w:r>
    </w:p>
    <w:p>
      <w:pPr>
        <w:pStyle w:val="ListBullet"/>
        <w:spacing w:after="80" w:line="276" w:lineRule="auto"/>
      </w:pPr>
      <w:r>
        <w:rPr>
          <w:rFonts w:ascii="Microsoft JhengHei" w:hAnsi="Microsoft JhengHei" w:eastAsia="Microsoft JhengHei"/>
          <w:b/>
          <w:i w:val="0"/>
          <w:color w:val="333333"/>
          <w:sz w:val="21"/>
        </w:rPr>
        <w:t>提交方式：</w:t>
      </w:r>
      <w:r>
        <w:rPr>
          <w:rFonts w:ascii="Microsoft JhengHei" w:hAnsi="Microsoft JhengHei" w:eastAsia="Microsoft JhengHei"/>
          <w:b w:val="0"/>
          <w:i w:val="0"/>
          <w:color w:val="333333"/>
          <w:sz w:val="21"/>
        </w:rPr>
        <w:t>本比賽【僅接受截圖提交】。參賽者需於 FlightMode AI 內完成故事創作，並自行將包含故事內容的頁面進行螢幕截圖。請將截圖透過指定管道（如活動電郵或社交媒體私訊）主動提交予主辦方。</w:t>
      </w:r>
    </w:p>
    <w:p>
      <w:pPr>
        <w:pStyle w:val="ListBullet"/>
        <w:spacing w:after="80" w:line="276" w:lineRule="auto"/>
      </w:pPr>
      <w:r>
        <w:rPr>
          <w:rFonts w:ascii="Microsoft JhengHei" w:hAnsi="Microsoft JhengHei" w:eastAsia="Microsoft JhengHei"/>
          <w:b/>
          <w:i w:val="0"/>
          <w:color w:val="333333"/>
          <w:sz w:val="21"/>
        </w:rPr>
        <w:t>獎項與獎金：</w:t>
      </w:r>
      <w:r>
        <w:rPr>
          <w:rFonts w:ascii="Microsoft JhengHei" w:hAnsi="Microsoft JhengHei" w:eastAsia="Microsoft JhengHei"/>
          <w:b w:val="0"/>
          <w:i w:val="0"/>
          <w:color w:val="333333"/>
          <w:sz w:val="21"/>
        </w:rPr>
        <w:t>總獎金池為 HK$1000。名額與分配如下：</w:t>
        <w:br/>
        <w:t>• 冠軍（1名）：HK$500</w:t>
        <w:br/>
        <w:t>• 亞軍（1名）：HK$300</w:t>
        <w:br/>
        <w:t>• 季軍（1名）：HK$200</w:t>
      </w:r>
    </w:p>
    <w:p>
      <w:pPr>
        <w:pStyle w:val="ListBullet"/>
        <w:spacing w:after="80" w:line="276" w:lineRule="auto"/>
      </w:pPr>
      <w:r>
        <w:rPr>
          <w:rFonts w:ascii="Microsoft JhengHei" w:hAnsi="Microsoft JhengHei" w:eastAsia="Microsoft JhengHei"/>
          <w:b/>
          <w:i w:val="0"/>
          <w:color w:val="333333"/>
          <w:sz w:val="21"/>
        </w:rPr>
        <w:t>注意事項：</w:t>
      </w:r>
      <w:r>
        <w:rPr>
          <w:rFonts w:ascii="Microsoft JhengHei" w:hAnsi="Microsoft JhengHei" w:eastAsia="Microsoft JhengHei"/>
          <w:b w:val="0"/>
          <w:i w:val="0"/>
          <w:color w:val="333333"/>
          <w:sz w:val="21"/>
        </w:rPr>
        <w:t>FlightMode AI 尊重用戶私隱，系統不會從後台收集或上傳任何用戶的故事創作。未主動提交截圖之故事將不予參評。</w:t>
      </w:r>
    </w:p>
    <w:p>
      <w:pPr>
        <w:spacing w:before="480" w:after="160"/>
      </w:pPr>
      <w:r>
        <w:rPr>
          <w:rFonts w:ascii="Microsoft JhengHei" w:hAnsi="Microsoft JhengHei" w:eastAsia="Microsoft JhengHei"/>
          <w:b/>
          <w:i w:val="0"/>
          <w:color w:val="1B365D"/>
          <w:sz w:val="28"/>
        </w:rPr>
        <w:t>二、 評分準則與細則說明 (總分：100分)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440"/>
            <w:shd w:fill="1B365D"/>
            <w:tcMar>
              <w:top w:w="160" w:type="dxa"/>
              <w:bottom w:w="160" w:type="dxa"/>
              <w:left w:w="100" w:type="dxa"/>
              <w:right w:w="100" w:type="dxa"/>
            </w:tcMar>
            <w:tcBorders>
              <w:top w:sz="4" w:val="single" w:color="1B365D"/>
              <w:left w:sz="4" w:val="single" w:color="CCCCCC"/>
              <w:bottom w:sz="8" w:val="single" w:color="1B365D"/>
              <w:right w:sz="4" w:val="single" w:color="CCCCCC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FFFFFF"/>
                <w:sz w:val="19"/>
              </w:rPr>
              <w:t>評分維度</w:t>
            </w:r>
          </w:p>
        </w:tc>
        <w:tc>
          <w:tcPr>
            <w:tcW w:type="dxa" w:w="720"/>
            <w:shd w:fill="1B365D"/>
            <w:tcMar>
              <w:top w:w="160" w:type="dxa"/>
              <w:bottom w:w="160" w:type="dxa"/>
              <w:left w:w="100" w:type="dxa"/>
              <w:right w:w="100" w:type="dxa"/>
            </w:tcMar>
            <w:tcBorders>
              <w:top w:sz="4" w:val="single" w:color="1B365D"/>
              <w:left w:sz="4" w:val="single" w:color="CCCCCC"/>
              <w:bottom w:sz="8" w:val="single" w:color="1B365D"/>
              <w:right w:sz="4" w:val="single" w:color="CCCCCC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FFFFFF"/>
                <w:sz w:val="19"/>
              </w:rPr>
              <w:t>佔分</w:t>
            </w:r>
          </w:p>
        </w:tc>
        <w:tc>
          <w:tcPr>
            <w:tcW w:type="dxa" w:w="1800"/>
            <w:shd w:fill="1B365D"/>
            <w:tcMar>
              <w:top w:w="160" w:type="dxa"/>
              <w:bottom w:w="160" w:type="dxa"/>
              <w:left w:w="100" w:type="dxa"/>
              <w:right w:w="100" w:type="dxa"/>
            </w:tcMar>
            <w:tcBorders>
              <w:top w:sz="4" w:val="single" w:color="1B365D"/>
              <w:left w:sz="4" w:val="single" w:color="CCCCCC"/>
              <w:bottom w:sz="8" w:val="single" w:color="1B365D"/>
              <w:right w:sz="4" w:val="single" w:color="CCCCCC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FFFFFF"/>
                <w:sz w:val="19"/>
              </w:rPr>
              <w:t>優秀 (85-100%)</w:t>
            </w:r>
          </w:p>
        </w:tc>
        <w:tc>
          <w:tcPr>
            <w:tcW w:type="dxa" w:w="1800"/>
            <w:shd w:fill="1B365D"/>
            <w:tcMar>
              <w:top w:w="160" w:type="dxa"/>
              <w:bottom w:w="160" w:type="dxa"/>
              <w:left w:w="100" w:type="dxa"/>
              <w:right w:w="100" w:type="dxa"/>
            </w:tcMar>
            <w:tcBorders>
              <w:top w:sz="4" w:val="single" w:color="1B365D"/>
              <w:left w:sz="4" w:val="single" w:color="CCCCCC"/>
              <w:bottom w:sz="8" w:val="single" w:color="1B365D"/>
              <w:right w:sz="4" w:val="single" w:color="CCCCCC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FFFFFF"/>
                <w:sz w:val="19"/>
              </w:rPr>
              <w:t>良好 (70-84%)</w:t>
            </w:r>
          </w:p>
        </w:tc>
        <w:tc>
          <w:tcPr>
            <w:tcW w:type="dxa" w:w="1800"/>
            <w:shd w:fill="1B365D"/>
            <w:tcMar>
              <w:top w:w="160" w:type="dxa"/>
              <w:bottom w:w="160" w:type="dxa"/>
              <w:left w:w="100" w:type="dxa"/>
              <w:right w:w="100" w:type="dxa"/>
            </w:tcMar>
            <w:tcBorders>
              <w:top w:sz="4" w:val="single" w:color="1B365D"/>
              <w:left w:sz="4" w:val="single" w:color="CCCCCC"/>
              <w:bottom w:sz="8" w:val="single" w:color="1B365D"/>
              <w:right w:sz="4" w:val="single" w:color="CCCCCC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FFFFFF"/>
                <w:sz w:val="19"/>
              </w:rPr>
              <w:t>一般 (50-69%)</w:t>
            </w:r>
          </w:p>
        </w:tc>
        <w:tc>
          <w:tcPr>
            <w:tcW w:type="dxa" w:w="1800"/>
            <w:shd w:fill="1B365D"/>
            <w:tcMar>
              <w:top w:w="160" w:type="dxa"/>
              <w:bottom w:w="160" w:type="dxa"/>
              <w:left w:w="100" w:type="dxa"/>
              <w:right w:w="100" w:type="dxa"/>
            </w:tcMar>
            <w:tcBorders>
              <w:top w:sz="4" w:val="single" w:color="1B365D"/>
              <w:left w:sz="4" w:val="single" w:color="CCCCCC"/>
              <w:bottom w:sz="8" w:val="single" w:color="1B365D"/>
              <w:right w:sz="4" w:val="single" w:color="CCCCCC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FFFFFF"/>
                <w:sz w:val="19"/>
              </w:rPr>
              <w:t>需改進 (&lt;50%)</w:t>
            </w:r>
          </w:p>
        </w:tc>
      </w:tr>
      <w:tr>
        <w:tc>
          <w:tcPr>
            <w:tcW w:type="dxa" w:w="144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18"/>
              </w:rPr>
              <w:t>世界觀與</w:t>
              <w:br/>
              <w:t>異世界設定</w:t>
            </w:r>
          </w:p>
        </w:tc>
        <w:tc>
          <w:tcPr>
            <w:tcW w:type="dxa" w:w="72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18"/>
              </w:rPr>
              <w:t>20分</w:t>
            </w:r>
          </w:p>
        </w:tc>
        <w:tc>
          <w:tcPr>
            <w:tcW w:type="dxa" w:w="180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背景設定極具創意與新意，邏輯高度自洽，細節描寫豐富，能快速吸引讀者融入異世界。</w:t>
            </w:r>
          </w:p>
        </w:tc>
        <w:tc>
          <w:tcPr>
            <w:tcW w:type="dxa" w:w="180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世界觀完整，具備RPG異世界核心要素，邏輯流暢，但創意上較為傳統。</w:t>
            </w:r>
          </w:p>
        </w:tc>
        <w:tc>
          <w:tcPr>
            <w:tcW w:type="dxa" w:w="180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設定略顯套路化，細節描繪較少，世界觀偶有邏輯破綻，代入感一般。</w:t>
            </w:r>
          </w:p>
        </w:tc>
        <w:tc>
          <w:tcPr>
            <w:tcW w:type="dxa" w:w="180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缺乏基本設定，情節發展缺乏世界觀支撐，邏輯混亂，讀者難以理解背景。</w:t>
            </w:r>
          </w:p>
        </w:tc>
      </w:tr>
      <w:tr>
        <w:tc>
          <w:tcPr>
            <w:tcW w:type="dxa" w:w="1440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18"/>
              </w:rPr>
              <w:t>RPG任務感與</w:t>
              <w:br/>
              <w:t>互動性</w:t>
            </w:r>
          </w:p>
        </w:tc>
        <w:tc>
          <w:tcPr>
            <w:tcW w:type="dxa" w:w="720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18"/>
              </w:rPr>
              <w:t>20分</w:t>
            </w:r>
          </w:p>
        </w:tc>
        <w:tc>
          <w:tcPr>
            <w:tcW w:type="dxa" w:w="1800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故事具備極強的任務感（如主/支線任務、解謎或選擇分支），互動感強，讓讀者有親歷其境的RPG遊玩體驗。</w:t>
            </w:r>
          </w:p>
        </w:tc>
        <w:tc>
          <w:tcPr>
            <w:tcW w:type="dxa" w:w="1800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具備清晰的任務線或選擇分歧，有一定互動元素，但任務的吸引力或選擇的張力有提升空間。</w:t>
            </w:r>
          </w:p>
        </w:tc>
        <w:tc>
          <w:tcPr>
            <w:tcW w:type="dxa" w:w="1800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任務設計較為流於形式，缺乏實質性的互動選擇，情節依然偏向單一線性發展。</w:t>
            </w:r>
          </w:p>
        </w:tc>
        <w:tc>
          <w:tcPr>
            <w:tcW w:type="dxa" w:w="1800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毫無RPG任務特色，純為線性敘事且無互動感，不符合RPG故事創作主題。</w:t>
            </w:r>
          </w:p>
        </w:tc>
      </w:tr>
      <w:tr>
        <w:tc>
          <w:tcPr>
            <w:tcW w:type="dxa" w:w="144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18"/>
              </w:rPr>
              <w:t>角色設定與</w:t>
              <w:br/>
              <w:t>成長</w:t>
            </w:r>
          </w:p>
        </w:tc>
        <w:tc>
          <w:tcPr>
            <w:tcW w:type="dxa" w:w="72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18"/>
              </w:rPr>
              <w:t>15分</w:t>
            </w:r>
          </w:p>
        </w:tc>
        <w:tc>
          <w:tcPr>
            <w:tcW w:type="dxa" w:w="180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主角及配角形象極其立體，性格鮮明。角色在故事中的成長（如等級提升或心智轉變）合理且令人感動。</w:t>
            </w:r>
          </w:p>
        </w:tc>
        <w:tc>
          <w:tcPr>
            <w:tcW w:type="dxa" w:w="180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角色性格明確，有基本的人物弧光或成長描寫，但心態轉變或情節推動略顯突兀。</w:t>
            </w:r>
          </w:p>
        </w:tc>
        <w:tc>
          <w:tcPr>
            <w:tcW w:type="dxa" w:w="180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角色較為片面、面譜化，缺乏深度刻畫，故事中的成長情節較為薄弱或流於表面。</w:t>
            </w:r>
          </w:p>
        </w:tc>
        <w:tc>
          <w:tcPr>
            <w:tcW w:type="dxa" w:w="180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角色設定單薄且缺乏動機，行為不合常理，在故事中沒有任何成長或發展。</w:t>
            </w:r>
          </w:p>
        </w:tc>
      </w:tr>
      <w:tr>
        <w:tc>
          <w:tcPr>
            <w:tcW w:type="dxa" w:w="1440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18"/>
              </w:rPr>
              <w:t>劇情創意與</w:t>
              <w:br/>
              <w:t>轉折</w:t>
            </w:r>
          </w:p>
        </w:tc>
        <w:tc>
          <w:tcPr>
            <w:tcW w:type="dxa" w:w="720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18"/>
              </w:rPr>
              <w:t>15分</w:t>
            </w:r>
          </w:p>
        </w:tc>
        <w:tc>
          <w:tcPr>
            <w:tcW w:type="dxa" w:w="1800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構思精巧，情節跌宕起伏，轉折設計出人意料卻又合乎邏輯，高潮疊起，具有極高吸引力。</w:t>
            </w:r>
          </w:p>
        </w:tc>
        <w:tc>
          <w:tcPr>
            <w:tcW w:type="dxa" w:w="1800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故事結構完整，情節發展合理，有一定伏筆與轉折，但部分情節較易被讀者預測。</w:t>
            </w:r>
          </w:p>
        </w:tc>
        <w:tc>
          <w:tcPr>
            <w:tcW w:type="dxa" w:w="1800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劇情平鋪直敘，缺乏起伏與衝突點，轉折生硬，整體故事較為平淡。</w:t>
            </w:r>
          </w:p>
        </w:tc>
        <w:tc>
          <w:tcPr>
            <w:tcW w:type="dxa" w:w="1800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劇情支離破碎，情節發展混亂且缺乏邏輯，無任何亮點或吸引人的情節設計。</w:t>
            </w:r>
          </w:p>
        </w:tc>
      </w:tr>
      <w:tr>
        <w:tc>
          <w:tcPr>
            <w:tcW w:type="dxa" w:w="144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18"/>
              </w:rPr>
              <w:t>適合機上娛樂</w:t>
              <w:br/>
              <w:t>體驗</w:t>
            </w:r>
          </w:p>
        </w:tc>
        <w:tc>
          <w:tcPr>
            <w:tcW w:type="dxa" w:w="72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18"/>
              </w:rPr>
              <w:t>15分</w:t>
            </w:r>
          </w:p>
        </w:tc>
        <w:tc>
          <w:tcPr>
            <w:tcW w:type="dxa" w:w="180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節奏輕快流暢，特別適合飛機乘客在受限空間中閱讀。具備高度沉浸感，能有效消磨飛行時間。</w:t>
            </w:r>
          </w:p>
        </w:tc>
        <w:tc>
          <w:tcPr>
            <w:tcW w:type="dxa" w:w="180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節奏適中，故事趣味性強，適合機上娛樂，但篇幅控制或情節緊湊度仍可優化。</w:t>
            </w:r>
          </w:p>
        </w:tc>
        <w:tc>
          <w:tcPr>
            <w:tcW w:type="dxa" w:w="180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故事節奏偏慢，或主題過於晦澀、沉重，不完全符合機上休閒、放鬆的娛樂體驗。</w:t>
            </w:r>
          </w:p>
        </w:tc>
        <w:tc>
          <w:tcPr>
            <w:tcW w:type="dxa" w:w="180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故事沉悶冗長，情節極其拖沓，完全無法引起機上乘客的閱讀興趣。</w:t>
            </w:r>
          </w:p>
        </w:tc>
      </w:tr>
      <w:tr>
        <w:tc>
          <w:tcPr>
            <w:tcW w:type="dxa" w:w="1440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18"/>
              </w:rPr>
              <w:t>AI協作與</w:t>
              <w:br/>
              <w:t>文字表達完成度</w:t>
            </w:r>
          </w:p>
        </w:tc>
        <w:tc>
          <w:tcPr>
            <w:tcW w:type="dxa" w:w="720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18"/>
              </w:rPr>
              <w:t>10分</w:t>
            </w:r>
          </w:p>
        </w:tc>
        <w:tc>
          <w:tcPr>
            <w:tcW w:type="dxa" w:w="1800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展現卓越的 AI 素養，引導 AI 產出精煉且邏輯嚴密的故事結構，文字流暢且起承轉合極為完整。</w:t>
            </w:r>
          </w:p>
        </w:tc>
        <w:tc>
          <w:tcPr>
            <w:tcW w:type="dxa" w:w="1800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具備良好的 AI 協作能力，能有效引導 AI 生成完整故事，文字通順，結構基本合理。</w:t>
            </w:r>
          </w:p>
        </w:tc>
        <w:tc>
          <w:tcPr>
            <w:tcW w:type="dxa" w:w="1800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AI 生成故事較多冗餘或邏輯硬傷，缺乏足夠的手工優化與文字潤色，整體較平淡。</w:t>
            </w:r>
          </w:p>
        </w:tc>
        <w:tc>
          <w:tcPr>
            <w:tcW w:type="dxa" w:w="1800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AI 協作能力差，故事出現大量無意義重複、爛尾或邏輯崩潰，嚴重影響閱讀。</w:t>
            </w:r>
          </w:p>
        </w:tc>
      </w:tr>
      <w:tr>
        <w:tc>
          <w:tcPr>
            <w:tcW w:type="dxa" w:w="144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18"/>
              </w:rPr>
              <w:t>截圖提交</w:t>
              <w:br/>
              <w:t>清晰度</w:t>
            </w:r>
          </w:p>
        </w:tc>
        <w:tc>
          <w:tcPr>
            <w:tcW w:type="dxa" w:w="72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18"/>
              </w:rPr>
              <w:t>5分</w:t>
            </w:r>
          </w:p>
        </w:tc>
        <w:tc>
          <w:tcPr>
            <w:tcW w:type="dxa" w:w="180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提交的螢幕截圖極為清晰，故事文字、應用程式UI介面均完整無缺，極易閱讀。</w:t>
            </w:r>
          </w:p>
        </w:tc>
        <w:tc>
          <w:tcPr>
            <w:tcW w:type="dxa" w:w="180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截圖清晰度良好，文字易於辨認，但邊緣有輕微裁剪或不影響閱讀的小缺陷。</w:t>
            </w:r>
          </w:p>
        </w:tc>
        <w:tc>
          <w:tcPr>
            <w:tcW w:type="dxa" w:w="180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截圖解析度偏低，或有局部反光/模糊，評審需要費力辨認文字內容。</w:t>
            </w:r>
          </w:p>
        </w:tc>
        <w:tc>
          <w:tcPr>
            <w:tcW w:type="dxa" w:w="1800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8"/>
              </w:rPr>
              <w:t>截圖極度模糊、殘缺不全，文字內容無法辨識，嚴重影響評審進行。</w:t>
            </w:r>
          </w:p>
        </w:tc>
      </w:tr>
    </w:tbl>
    <w:p>
      <w:pPr>
        <w:spacing w:before="480" w:after="160"/>
      </w:pPr>
      <w:r>
        <w:rPr>
          <w:rFonts w:ascii="Microsoft JhengHei" w:hAnsi="Microsoft JhengHei" w:eastAsia="Microsoft JhengHei"/>
          <w:b/>
          <w:i w:val="0"/>
          <w:color w:val="1B365D"/>
          <w:sz w:val="28"/>
        </w:rPr>
        <w:t>三、 得獎者選拔方式</w:t>
      </w:r>
    </w:p>
    <w:p>
      <w:pPr>
        <w:spacing w:after="80" w:line="276" w:lineRule="auto"/>
      </w:pPr>
      <w:r>
        <w:rPr>
          <w:rFonts w:ascii="Microsoft JhengHei" w:hAnsi="Microsoft JhengHei" w:eastAsia="Microsoft JhengHei"/>
          <w:b/>
          <w:i w:val="0"/>
          <w:color w:val="1B365D"/>
          <w:sz w:val="21"/>
        </w:rPr>
        <w:t xml:space="preserve">1.  </w:t>
      </w:r>
      <w:r>
        <w:rPr>
          <w:rFonts w:ascii="Microsoft JhengHei" w:hAnsi="Microsoft JhengHei" w:eastAsia="Microsoft JhengHei"/>
          <w:b w:val="0"/>
          <w:i w:val="0"/>
          <w:color w:val="333333"/>
          <w:sz w:val="21"/>
        </w:rPr>
        <w:t>評審機制：本活動評審小組將由 FlightMode AI 項目團隊成員及 AI Literacy 素養專家共同組成，以確保評估過程的專業度與客觀性。</w:t>
      </w:r>
    </w:p>
    <w:p>
      <w:pPr>
        <w:spacing w:after="80" w:line="276" w:lineRule="auto"/>
      </w:pPr>
      <w:r>
        <w:rPr>
          <w:rFonts w:ascii="Microsoft JhengHei" w:hAnsi="Microsoft JhengHei" w:eastAsia="Microsoft JhengHei"/>
          <w:b/>
          <w:i w:val="0"/>
          <w:color w:val="1B365D"/>
          <w:sz w:val="21"/>
        </w:rPr>
        <w:t xml:space="preserve">2.  </w:t>
      </w:r>
      <w:r>
        <w:rPr>
          <w:rFonts w:ascii="Microsoft JhengHei" w:hAnsi="Microsoft JhengHei" w:eastAsia="Microsoft JhengHei"/>
          <w:b w:val="0"/>
          <w:i w:val="0"/>
          <w:color w:val="333333"/>
          <w:sz w:val="21"/>
        </w:rPr>
        <w:t>總分計算：每位評審將根據上述 7 項評分維度進行評分，滿分為 100 分。參賽作品的最終得分為所有評審給分的平均值（計算至小數點後兩位）。</w:t>
      </w:r>
    </w:p>
    <w:p>
      <w:pPr>
        <w:spacing w:after="80" w:line="276" w:lineRule="auto"/>
      </w:pPr>
      <w:r>
        <w:rPr>
          <w:rFonts w:ascii="Microsoft JhengHei" w:hAnsi="Microsoft JhengHei" w:eastAsia="Microsoft JhengHei"/>
          <w:b/>
          <w:i w:val="0"/>
          <w:color w:val="1B365D"/>
          <w:sz w:val="21"/>
        </w:rPr>
        <w:t xml:space="preserve">3.  </w:t>
      </w:r>
      <w:r>
        <w:rPr>
          <w:rFonts w:ascii="Microsoft JhengHei" w:hAnsi="Microsoft JhengHei" w:eastAsia="Microsoft JhengHei"/>
          <w:b w:val="0"/>
          <w:i w:val="0"/>
          <w:color w:val="333333"/>
          <w:sz w:val="21"/>
        </w:rPr>
        <w:t>名次決定：所有參賽作品將按最終得分由高至低進行排名，得分前三名者分別獲得冠、亞、季軍。</w:t>
      </w:r>
    </w:p>
    <w:p>
      <w:pPr>
        <w:spacing w:after="80" w:line="276" w:lineRule="auto"/>
      </w:pPr>
      <w:r>
        <w:rPr>
          <w:rFonts w:ascii="Microsoft JhengHei" w:hAnsi="Microsoft JhengHei" w:eastAsia="Microsoft JhengHei"/>
          <w:b/>
          <w:i w:val="0"/>
          <w:color w:val="1B365D"/>
          <w:sz w:val="21"/>
        </w:rPr>
        <w:t xml:space="preserve">4.  </w:t>
      </w:r>
      <w:r>
        <w:rPr>
          <w:rFonts w:ascii="Microsoft JhengHei" w:hAnsi="Microsoft JhengHei" w:eastAsia="Microsoft JhengHei"/>
          <w:b w:val="0"/>
          <w:i w:val="0"/>
          <w:color w:val="333333"/>
          <w:sz w:val="21"/>
        </w:rPr>
        <w:t>同分處理：若出現最終分數相同之情況，評審團將召開評選會議，針對同分作品的「AI協作與文字表達完成度」及「RPG任務感與互動性」核心分數進行對比；若依然相同，則由評審團投票決定最終名次。</w:t>
      </w:r>
    </w:p>
    <w:p>
      <w:r>
        <w:br w:type="page"/>
      </w:r>
    </w:p>
    <w:p>
      <w:pPr>
        <w:spacing w:before="240" w:after="360"/>
        <w:jc w:val="center"/>
      </w:pPr>
      <w:r>
        <w:rPr>
          <w:rFonts w:ascii="Microsoft JhengHei" w:hAnsi="Microsoft JhengHei" w:eastAsia="Microsoft JhengHei"/>
          <w:b/>
          <w:i w:val="0"/>
          <w:color w:val="1B365D"/>
          <w:sz w:val="32"/>
        </w:rPr>
        <w:t>機上檔 x AI Literacy「異世界 RPG 故事創作比賽」評審記分表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Mar>
              <w:top w:w="80" w:type="dxa"/>
              <w:bottom w:w="80" w:type="dxa"/>
              <w:left w:w="100" w:type="dxa"/>
              <w:right w:w="10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r/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20"/>
              </w:rPr>
              <w:t>參賽者名稱/編號：</w:t>
            </w: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20"/>
              </w:rPr>
              <w:t>_____________________</w:t>
            </w:r>
          </w:p>
        </w:tc>
        <w:tc>
          <w:tcPr>
            <w:tcW w:type="dxa" w:w="4680"/>
            <w:tcMar>
              <w:top w:w="80" w:type="dxa"/>
              <w:bottom w:w="80" w:type="dxa"/>
              <w:left w:w="100" w:type="dxa"/>
              <w:right w:w="10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r/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20"/>
              </w:rPr>
              <w:t>作品提交日期：</w:t>
            </w: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20"/>
              </w:rPr>
              <w:t>______ 年 ___ 月 ___ 日</w:t>
            </w:r>
          </w:p>
        </w:tc>
      </w:tr>
      <w:tr>
        <w:tc>
          <w:tcPr>
            <w:tcW w:type="dxa" w:w="4680"/>
            <w:tcMar>
              <w:top w:w="80" w:type="dxa"/>
              <w:bottom w:w="80" w:type="dxa"/>
              <w:left w:w="100" w:type="dxa"/>
              <w:right w:w="10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r/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20"/>
              </w:rPr>
              <w:t>評審委員簽名：</w:t>
            </w: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20"/>
              </w:rPr>
              <w:t>_____________________</w:t>
            </w:r>
          </w:p>
        </w:tc>
        <w:tc>
          <w:tcPr>
            <w:tcW w:type="dxa" w:w="4680"/>
            <w:tcMar>
              <w:top w:w="80" w:type="dxa"/>
              <w:bottom w:w="80" w:type="dxa"/>
              <w:left w:w="100" w:type="dxa"/>
              <w:right w:w="10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r/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20"/>
              </w:rPr>
              <w:t>評審日期：</w:t>
            </w: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20"/>
              </w:rPr>
              <w:t>______ 年 ___ 月 ___ 日</w:t>
            </w:r>
          </w:p>
        </w:tc>
      </w:tr>
    </w:tbl>
    <w:p>
      <w:pPr>
        <w:spacing w:after="2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3168"/>
            <w:shd w:fill="1B365D"/>
            <w:tcMar>
              <w:top w:w="140" w:type="dxa"/>
              <w:bottom w:w="140" w:type="dxa"/>
              <w:left w:w="100" w:type="dxa"/>
              <w:right w:w="100" w:type="dxa"/>
            </w:tcMar>
            <w:tcBorders>
              <w:top w:sz="4" w:val="single" w:color="1B365D"/>
              <w:left w:sz="4" w:val="single" w:color="CCCCCC"/>
              <w:bottom w:sz="8" w:val="single" w:color="1B365D"/>
              <w:right w:sz="4" w:val="single" w:color="CCCCCC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FFFFFF"/>
                <w:sz w:val="20"/>
              </w:rPr>
              <w:t>評分項目</w:t>
            </w:r>
          </w:p>
        </w:tc>
        <w:tc>
          <w:tcPr>
            <w:tcW w:type="dxa" w:w="864"/>
            <w:shd w:fill="1B365D"/>
            <w:tcMar>
              <w:top w:w="140" w:type="dxa"/>
              <w:bottom w:w="140" w:type="dxa"/>
              <w:left w:w="100" w:type="dxa"/>
              <w:right w:w="100" w:type="dxa"/>
            </w:tcMar>
            <w:tcBorders>
              <w:top w:sz="4" w:val="single" w:color="1B365D"/>
              <w:left w:sz="4" w:val="single" w:color="CCCCCC"/>
              <w:bottom w:sz="8" w:val="single" w:color="1B365D"/>
              <w:right w:sz="4" w:val="single" w:color="CCCCCC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FFFFFF"/>
                <w:sz w:val="20"/>
              </w:rPr>
              <w:t>滿分</w:t>
            </w:r>
          </w:p>
        </w:tc>
        <w:tc>
          <w:tcPr>
            <w:tcW w:type="dxa" w:w="1152"/>
            <w:shd w:fill="1B365D"/>
            <w:tcMar>
              <w:top w:w="140" w:type="dxa"/>
              <w:bottom w:w="140" w:type="dxa"/>
              <w:left w:w="100" w:type="dxa"/>
              <w:right w:w="100" w:type="dxa"/>
            </w:tcMar>
            <w:tcBorders>
              <w:top w:sz="4" w:val="single" w:color="1B365D"/>
              <w:left w:sz="4" w:val="single" w:color="CCCCCC"/>
              <w:bottom w:sz="8" w:val="single" w:color="1B365D"/>
              <w:right w:sz="4" w:val="single" w:color="CCCCCC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FFFFFF"/>
                <w:sz w:val="20"/>
              </w:rPr>
              <w:t>評審給分</w:t>
            </w:r>
          </w:p>
        </w:tc>
        <w:tc>
          <w:tcPr>
            <w:tcW w:type="dxa" w:w="4176"/>
            <w:shd w:fill="1B365D"/>
            <w:tcMar>
              <w:top w:w="140" w:type="dxa"/>
              <w:bottom w:w="140" w:type="dxa"/>
              <w:left w:w="100" w:type="dxa"/>
              <w:right w:w="100" w:type="dxa"/>
            </w:tcMar>
            <w:tcBorders>
              <w:top w:sz="4" w:val="single" w:color="1B365D"/>
              <w:left w:sz="4" w:val="single" w:color="CCCCCC"/>
              <w:bottom w:sz="8" w:val="single" w:color="1B365D"/>
              <w:right w:sz="4" w:val="single" w:color="CCCCCC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FFFFFF"/>
                <w:sz w:val="20"/>
              </w:rPr>
              <w:t>評分備忘與細部評語</w:t>
            </w:r>
          </w:p>
        </w:tc>
      </w:tr>
      <w:tr>
        <w:tc>
          <w:tcPr>
            <w:tcW w:type="dxa" w:w="3168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19"/>
              </w:rPr>
              <w:t>1. 世界觀與異世界設定</w:t>
            </w:r>
          </w:p>
        </w:tc>
        <w:tc>
          <w:tcPr>
            <w:tcW w:type="dxa" w:w="864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9"/>
              </w:rPr>
              <w:t>20分</w:t>
            </w:r>
          </w:p>
        </w:tc>
        <w:tc>
          <w:tcPr>
            <w:tcW w:type="dxa" w:w="1152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9"/>
              </w:rPr>
            </w:r>
          </w:p>
        </w:tc>
        <w:tc>
          <w:tcPr>
            <w:tcW w:type="dxa" w:w="4176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9"/>
              </w:rPr>
              <w:t>（設定新穎度、邏輯自洽、細節描寫）</w:t>
            </w:r>
          </w:p>
        </w:tc>
      </w:tr>
      <w:tr>
        <w:tc>
          <w:tcPr>
            <w:tcW w:type="dxa" w:w="3168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19"/>
              </w:rPr>
              <w:t>2. RPG任務感與互動性</w:t>
            </w:r>
          </w:p>
        </w:tc>
        <w:tc>
          <w:tcPr>
            <w:tcW w:type="dxa" w:w="864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9"/>
              </w:rPr>
              <w:t>20分</w:t>
            </w:r>
          </w:p>
        </w:tc>
        <w:tc>
          <w:tcPr>
            <w:tcW w:type="dxa" w:w="1152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9"/>
              </w:rPr>
            </w:r>
          </w:p>
        </w:tc>
        <w:tc>
          <w:tcPr>
            <w:tcW w:type="dxa" w:w="4176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9"/>
              </w:rPr>
              <w:t>（任務線設計、選擇分支、代入感）</w:t>
            </w:r>
          </w:p>
        </w:tc>
      </w:tr>
      <w:tr>
        <w:tc>
          <w:tcPr>
            <w:tcW w:type="dxa" w:w="3168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19"/>
              </w:rPr>
              <w:t>3. 角色設定與成長</w:t>
            </w:r>
          </w:p>
        </w:tc>
        <w:tc>
          <w:tcPr>
            <w:tcW w:type="dxa" w:w="864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9"/>
              </w:rPr>
              <w:t>15分</w:t>
            </w:r>
          </w:p>
        </w:tc>
        <w:tc>
          <w:tcPr>
            <w:tcW w:type="dxa" w:w="1152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9"/>
              </w:rPr>
            </w:r>
          </w:p>
        </w:tc>
        <w:tc>
          <w:tcPr>
            <w:tcW w:type="dxa" w:w="4176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9"/>
              </w:rPr>
              <w:t>（角色性格立體度、人物成長曲線）</w:t>
            </w:r>
          </w:p>
        </w:tc>
      </w:tr>
      <w:tr>
        <w:tc>
          <w:tcPr>
            <w:tcW w:type="dxa" w:w="3168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19"/>
              </w:rPr>
              <w:t>4. 劇情創意與轉折</w:t>
            </w:r>
          </w:p>
        </w:tc>
        <w:tc>
          <w:tcPr>
            <w:tcW w:type="dxa" w:w="864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9"/>
              </w:rPr>
              <w:t>15分</w:t>
            </w:r>
          </w:p>
        </w:tc>
        <w:tc>
          <w:tcPr>
            <w:tcW w:type="dxa" w:w="1152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9"/>
              </w:rPr>
            </w:r>
          </w:p>
        </w:tc>
        <w:tc>
          <w:tcPr>
            <w:tcW w:type="dxa" w:w="4176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9"/>
              </w:rPr>
              <w:t>（情節起伏、創意、高潮轉折）</w:t>
            </w:r>
          </w:p>
        </w:tc>
      </w:tr>
      <w:tr>
        <w:tc>
          <w:tcPr>
            <w:tcW w:type="dxa" w:w="3168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19"/>
              </w:rPr>
              <w:t>5. 適合機上娛樂體驗</w:t>
            </w:r>
          </w:p>
        </w:tc>
        <w:tc>
          <w:tcPr>
            <w:tcW w:type="dxa" w:w="864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9"/>
              </w:rPr>
              <w:t>15分</w:t>
            </w:r>
          </w:p>
        </w:tc>
        <w:tc>
          <w:tcPr>
            <w:tcW w:type="dxa" w:w="1152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9"/>
              </w:rPr>
            </w:r>
          </w:p>
        </w:tc>
        <w:tc>
          <w:tcPr>
            <w:tcW w:type="dxa" w:w="4176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9"/>
              </w:rPr>
              <w:t>（節奏輕快、沉浸感、適合高空閱讀）</w:t>
            </w:r>
          </w:p>
        </w:tc>
      </w:tr>
      <w:tr>
        <w:tc>
          <w:tcPr>
            <w:tcW w:type="dxa" w:w="3168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19"/>
              </w:rPr>
              <w:t>6. AI協作與文字表達完成度</w:t>
            </w:r>
          </w:p>
        </w:tc>
        <w:tc>
          <w:tcPr>
            <w:tcW w:type="dxa" w:w="864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9"/>
              </w:rPr>
              <w:t>10分</w:t>
            </w:r>
          </w:p>
        </w:tc>
        <w:tc>
          <w:tcPr>
            <w:tcW w:type="dxa" w:w="1152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9"/>
              </w:rPr>
            </w:r>
          </w:p>
        </w:tc>
        <w:tc>
          <w:tcPr>
            <w:tcW w:type="dxa" w:w="4176"/>
            <w:shd w:fill="F7F9FB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9"/>
              </w:rPr>
              <w:t>（AI引導技巧、提示詞精煉度、故事完整性）</w:t>
            </w:r>
          </w:p>
        </w:tc>
      </w:tr>
      <w:tr>
        <w:tc>
          <w:tcPr>
            <w:tcW w:type="dxa" w:w="3168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/>
                <w:i w:val="0"/>
                <w:color w:val="333333"/>
                <w:sz w:val="19"/>
              </w:rPr>
              <w:t>7. 截圖提交清晰度</w:t>
            </w:r>
          </w:p>
        </w:tc>
        <w:tc>
          <w:tcPr>
            <w:tcW w:type="dxa" w:w="864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9"/>
              </w:rPr>
              <w:t>5分</w:t>
            </w:r>
          </w:p>
        </w:tc>
        <w:tc>
          <w:tcPr>
            <w:tcW w:type="dxa" w:w="1152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9"/>
              </w:rPr>
            </w:r>
          </w:p>
        </w:tc>
        <w:tc>
          <w:tcPr>
            <w:tcW w:type="dxa" w:w="4176"/>
            <w:shd w:fill="FFFFF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4" w:val="single" w:color="E2E8F0"/>
              <w:left w:sz="4" w:val="single" w:color="E2E8F0"/>
              <w:bottom w:sz="4" w:val="single" w:color="E2E8F0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 w:val="0"/>
                <w:i w:val="0"/>
                <w:color w:val="333333"/>
                <w:sz w:val="19"/>
              </w:rPr>
              <w:t>（螢幕截圖畫質、UI文字可辨識度）</w:t>
            </w:r>
          </w:p>
        </w:tc>
      </w:tr>
      <w:tr>
        <w:tc>
          <w:tcPr>
            <w:tcW w:type="dxa" w:w="3168"/>
            <w:shd w:fill="F0F4F8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12" w:val="single" w:color="1B365D"/>
              <w:left w:sz="4" w:val="single" w:color="E2E8F0"/>
              <w:bottom w:sz="12" w:val="single" w:color="1B365D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/>
                <w:i w:val="0"/>
                <w:color w:val="000000"/>
                <w:sz w:val="19"/>
              </w:rPr>
              <w:t>總得分</w:t>
            </w:r>
          </w:p>
        </w:tc>
        <w:tc>
          <w:tcPr>
            <w:tcW w:type="dxa" w:w="864"/>
            <w:shd w:fill="F0F4F8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12" w:val="single" w:color="1B365D"/>
              <w:left w:sz="4" w:val="single" w:color="E2E8F0"/>
              <w:bottom w:sz="12" w:val="single" w:color="1B365D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000000"/>
                <w:sz w:val="19"/>
              </w:rPr>
              <w:t>100分</w:t>
            </w:r>
          </w:p>
        </w:tc>
        <w:tc>
          <w:tcPr>
            <w:tcW w:type="dxa" w:w="1152"/>
            <w:shd w:fill="F0F4F8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12" w:val="single" w:color="1B365D"/>
              <w:left w:sz="4" w:val="single" w:color="E2E8F0"/>
              <w:bottom w:sz="12" w:val="single" w:color="1B365D"/>
              <w:right w:sz="4" w:val="single" w:color="E2E8F0"/>
            </w:tcBorders>
          </w:tcPr>
          <w:p>
            <w:pPr>
              <w:jc w:val="center"/>
            </w:pPr>
            <w:r>
              <w:rPr>
                <w:rFonts w:ascii="Microsoft JhengHei" w:hAnsi="Microsoft JhengHei" w:eastAsia="Microsoft JhengHei"/>
                <w:b/>
                <w:i w:val="0"/>
                <w:color w:val="000000"/>
                <w:sz w:val="19"/>
              </w:rPr>
            </w:r>
          </w:p>
        </w:tc>
        <w:tc>
          <w:tcPr>
            <w:tcW w:type="dxa" w:w="4176"/>
            <w:shd w:fill="F0F4F8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sz="12" w:val="single" w:color="1B365D"/>
              <w:left w:sz="4" w:val="single" w:color="E2E8F0"/>
              <w:bottom w:sz="12" w:val="single" w:color="1B365D"/>
              <w:right w:sz="4" w:val="single" w:color="E2E8F0"/>
            </w:tcBorders>
          </w:tcPr>
          <w:p>
            <w:pPr>
              <w:jc w:val="left"/>
            </w:pPr>
            <w:r>
              <w:rPr>
                <w:rFonts w:ascii="Microsoft JhengHei" w:hAnsi="Microsoft JhengHei" w:eastAsia="Microsoft JhengHei"/>
                <w:b/>
                <w:i w:val="0"/>
                <w:color w:val="000000"/>
                <w:sz w:val="19"/>
              </w:rPr>
              <w:t>（以上各項得分之總和）</w:t>
            </w:r>
          </w:p>
        </w:tc>
      </w:tr>
    </w:tbl>
    <w:p>
      <w:pPr>
        <w:spacing w:after="240"/>
      </w:pPr>
    </w:p>
    <w:p>
      <w:pPr>
        <w:spacing w:before="240" w:after="120"/>
      </w:pPr>
      <w:r>
        <w:rPr>
          <w:rFonts w:ascii="Microsoft JhengHei" w:hAnsi="Microsoft JhengHei" w:eastAsia="Microsoft JhengHei"/>
          <w:b/>
          <w:i w:val="0"/>
          <w:color w:val="1B365D"/>
          <w:sz w:val="22"/>
        </w:rPr>
        <w:t>評審綜合評語與具體建議 (Overall Comments &amp; Feedback):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  <w:tcBorders>
              <w:top w:sz="4" w:val="single" w:color="CCCCCC"/>
              <w:left w:sz="4" w:val="single" w:color="CCCCCC"/>
              <w:bottom w:sz="4" w:val="single" w:color="CCCCCC"/>
              <w:right w:sz="4" w:val="single" w:color="CCCCCC"/>
            </w:tcBorders>
          </w:tcPr>
          <w:p>
            <w:pPr>
              <w:spacing w:line="360" w:lineRule="auto"/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